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31"/>
        </w:tabs>
        <w:ind w:left="0" w:leftChars="0" w:firstLineChars="1000"/>
        <w:rPr>
          <w:rFonts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综合评分办法</w:t>
      </w:r>
    </w:p>
    <w:tbl>
      <w:tblPr>
        <w:tblStyle w:val="1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75"/>
        <w:gridCol w:w="653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评审因素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评审因素具体内容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价格分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(1)评审价为供应商的最后报价，最终成交供应商的成交金额等于最后报价（如有修正，以确认修正后的最后报价为准）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6"/>
              <w:spacing w:line="360" w:lineRule="auto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(2)以进入比较与评价环节的最低评审价为基准价，基准价得分为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 w:cs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(3)价格分计算公式：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报价得分=（基准价/最后报价）×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技术分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422" w:firstLineChars="20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评审因素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主要施工方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分）：各主要分部施工方法符合项目实际、针对性强，施工技术方案详尽周密，工艺先进、方法科学、可行，能很好地指导具体施工和确保安全。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分）：各主要分部施工方法符合项目实际，施工技术方案齐全，工艺成熟、方法合理、可行，能指导具体施工并确保安全。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一般（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分）：各主要分部施工方法简单，施工技术方案基本齐全，基本能指导具体施工并确保安全。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质量技术组织措施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分）：有专门的质量技术管理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和制度，人员配备合理，制度健全。主要工序有质量技术保证措施和手段科学合理，且先进、可行、具体，自控体系完整，能有效保证技术质量，达到承诺质量标准。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分）：有专门的质量技术管理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和制度，人员配备合理，制度健全。主要工序有质量技术保证措施和手段合理，自控体系完整，能有效保证技术质量，达到承诺质量标准。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一般（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分）：质量技术管理人员配备简单，制度简单。主要工序有质量技术保证措施和手段简单，自控体系一般，能基本保证技术质量。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施工技术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组织措施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在施工工艺方法、材料选用、劳动力安排、技术等方面有保证工期的具体措施且措施得力。控制工期施工进度计划科学合理，有施工总进度表或施工网络图，各项计划图表编制详尽周密，安排科学合理，符合本项目施工实际要求。</w:t>
            </w: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在施工工艺方法、材料选用、劳动力安排、技术等方面有保证工期的具体措施且措施得当。控制工期施工进度计划合理，有施工总进度表，各项计划图表编制完善，安排比较合理，符合本项目施工实际要求。</w:t>
            </w: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一般（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分）：在施工工艺方法、材料选用、劳动力安排、技术等方面有保证工期的具体措施但措施简单。控制工期施工进度计划简单，有施工总进度表，各项计划图表编制简单，基本符合本项目施工要求。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施工布置图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分）：有施工总平面布置图，安排科学合理，总体布置有针对性、合理，完全符合本项目施工实际要求。</w:t>
            </w: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分）：有施工总平面布置图，安排合理，符合本项目施工实际要求。</w:t>
            </w:r>
          </w:p>
          <w:p>
            <w:pPr>
              <w:widowControl/>
              <w:spacing w:line="46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一般（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分）：有施工总平面布置图布置简单，基本符合本项目施工要求。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商务分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jc w:val="center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评审因素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资质及业绩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供应商具有建筑装修装饰工程专业承包贰级资质得5分。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年1月至今完成过类似工程业绩的，每项得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分，满分得10分。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注：响应文件必须同时附：中标（成交）通知书或施工合同关键页（包含项目名称、相关盖章页等）扫描件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项目人员配置</w:t>
            </w:r>
          </w:p>
        </w:tc>
        <w:tc>
          <w:tcPr>
            <w:tcW w:w="6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项目经理：具备[建筑工程]专业二级以上（含本级）注册建造师执业资格，具备有效的安全生产考核合格证书（B类）；且不得担任其他在施工建设工程项目的项目经理。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（本项满分5分）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总得分＝1＋2＋3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WI5N2IzOGQ2ZGE2NGNhYmNjOTMxOTJhYjVkZDYifQ=="/>
    <w:docVar w:name="KSO_WPS_MARK_KEY" w:val="9e0151ef-d9b9-431a-bf82-a229a3f7d81c"/>
  </w:docVars>
  <w:rsids>
    <w:rsidRoot w:val="46562BC9"/>
    <w:rsid w:val="005829BD"/>
    <w:rsid w:val="00B24A45"/>
    <w:rsid w:val="00B87754"/>
    <w:rsid w:val="00FC286B"/>
    <w:rsid w:val="02660EA6"/>
    <w:rsid w:val="03A367D0"/>
    <w:rsid w:val="05302066"/>
    <w:rsid w:val="0772354C"/>
    <w:rsid w:val="07D57174"/>
    <w:rsid w:val="09DB3168"/>
    <w:rsid w:val="0D2B6D01"/>
    <w:rsid w:val="0D8C0AC9"/>
    <w:rsid w:val="0DBD4115"/>
    <w:rsid w:val="0FCE1079"/>
    <w:rsid w:val="11672461"/>
    <w:rsid w:val="12121FFB"/>
    <w:rsid w:val="16C01E03"/>
    <w:rsid w:val="1AE16104"/>
    <w:rsid w:val="1C275D99"/>
    <w:rsid w:val="1F1455DD"/>
    <w:rsid w:val="20097150"/>
    <w:rsid w:val="202C319A"/>
    <w:rsid w:val="23BA5744"/>
    <w:rsid w:val="26986B36"/>
    <w:rsid w:val="29EF27EE"/>
    <w:rsid w:val="2AE24936"/>
    <w:rsid w:val="2C550700"/>
    <w:rsid w:val="2ED15CE6"/>
    <w:rsid w:val="2EDD19B7"/>
    <w:rsid w:val="2FE34275"/>
    <w:rsid w:val="301F2A0B"/>
    <w:rsid w:val="332E5807"/>
    <w:rsid w:val="33A5246D"/>
    <w:rsid w:val="34E94EEA"/>
    <w:rsid w:val="35400528"/>
    <w:rsid w:val="37CF580A"/>
    <w:rsid w:val="37D64BA7"/>
    <w:rsid w:val="389978C9"/>
    <w:rsid w:val="3D9C6C23"/>
    <w:rsid w:val="3DA925E4"/>
    <w:rsid w:val="3E85669F"/>
    <w:rsid w:val="42BC1150"/>
    <w:rsid w:val="4458589F"/>
    <w:rsid w:val="45516BFF"/>
    <w:rsid w:val="46562BC9"/>
    <w:rsid w:val="47683A8C"/>
    <w:rsid w:val="4B9214C2"/>
    <w:rsid w:val="523A13C9"/>
    <w:rsid w:val="53DA1367"/>
    <w:rsid w:val="555E2BCB"/>
    <w:rsid w:val="56B11101"/>
    <w:rsid w:val="582F1556"/>
    <w:rsid w:val="5DAD7206"/>
    <w:rsid w:val="5F0059FA"/>
    <w:rsid w:val="5FF5670B"/>
    <w:rsid w:val="618B2FAF"/>
    <w:rsid w:val="67833B60"/>
    <w:rsid w:val="6F630DA8"/>
    <w:rsid w:val="72EF571E"/>
    <w:rsid w:val="730A5A97"/>
    <w:rsid w:val="74636699"/>
    <w:rsid w:val="75273718"/>
    <w:rsid w:val="76E6244E"/>
    <w:rsid w:val="775521F5"/>
    <w:rsid w:val="784D3EF8"/>
    <w:rsid w:val="789D5FCF"/>
    <w:rsid w:val="7B1C3699"/>
    <w:rsid w:val="7B3610F0"/>
    <w:rsid w:val="7E591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ordWrap w:val="0"/>
      <w:spacing w:before="100" w:beforeAutospacing="1" w:after="160"/>
      <w:ind w:left="1600" w:hanging="400"/>
      <w:outlineLvl w:val="3"/>
    </w:pPr>
    <w:rPr>
      <w:rFonts w:cs="Times New Roman"/>
      <w:b/>
      <w:bCs/>
      <w:kern w:val="0"/>
      <w:sz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rPr>
      <w:rFonts w:ascii="Times New Roman" w:hAnsi="Times New Roman" w:cs="Times New Roman"/>
      <w:szCs w:val="22"/>
    </w:rPr>
  </w:style>
  <w:style w:type="paragraph" w:styleId="4">
    <w:name w:val="Body Text Indent"/>
    <w:basedOn w:val="1"/>
    <w:next w:val="5"/>
    <w:unhideWhenUsed/>
    <w:qFormat/>
    <w:uiPriority w:val="0"/>
    <w:pPr>
      <w:ind w:left="608"/>
    </w:pPr>
    <w:rPr>
      <w:rFonts w:hint="eastAsia" w:cs="Times New Roman"/>
      <w:spacing w:val="-4"/>
      <w:sz w:val="18"/>
      <w:szCs w:val="20"/>
    </w:rPr>
  </w:style>
  <w:style w:type="paragraph" w:customStyle="1" w:styleId="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Cambria" w:cs="Times New Roman"/>
      <w:b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4"/>
    <w:unhideWhenUsed/>
    <w:qFormat/>
    <w:uiPriority w:val="99"/>
    <w:pPr>
      <w:spacing w:after="120"/>
      <w:ind w:left="420" w:leftChars="200" w:firstLine="420" w:firstLineChars="200"/>
    </w:pPr>
    <w:rPr>
      <w:rFonts w:hint="default" w:ascii="Times New Roman" w:hAnsi="Times New Roman" w:eastAsia="宋体"/>
      <w:sz w:val="21"/>
      <w:szCs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0"/>
    <w:pPr>
      <w:ind w:firstLine="200" w:firstLineChars="200"/>
    </w:pPr>
  </w:style>
  <w:style w:type="paragraph" w:customStyle="1" w:styleId="18">
    <w:name w:val="表格文字"/>
    <w:basedOn w:val="1"/>
    <w:next w:val="7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character" w:customStyle="1" w:styleId="19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1225</Words>
  <Characters>1267</Characters>
  <Lines>50</Lines>
  <Paragraphs>14</Paragraphs>
  <TotalTime>3</TotalTime>
  <ScaleCrop>false</ScaleCrop>
  <LinksUpToDate>false</LinksUpToDate>
  <CharactersWithSpaces>1271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2025-04-14T01:46:00Z</dcterms:created>
  <dc:creator>WPS_1653275635</dc:creator>
  <cp:lastModifiedBy>好人好梦</cp:lastModifiedBy>
  <dcterms:modified xsi:type="dcterms:W3CDTF">2025-12-19T07:55:02Z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AE6C4DD3ACCA4D4BB96D651588E64208_13</vt:lpwstr>
  </property>
  <property fmtid="{D5CDD505-2E9C-101B-9397-08002B2CF9AE}" pid="4" name="KSOTemplateDocerSaveRecord">
    <vt:lpwstr>eyJoZGlkIjoiMjlmNDlhZTQ0ZjNiMTNkNzUxNTZlY2QwYzZhYTcyNTUiLCJ1c2VySWQiOiIxNDg2NDczMDU1In0=</vt:lpwstr>
  </property>
</Properties>
</file>